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E87" w:rsidRPr="00BD3302" w:rsidRDefault="009F74EF" w:rsidP="00924A6C">
      <w:pPr>
        <w:pStyle w:val="Titel"/>
        <w:rPr>
          <w:sz w:val="48"/>
          <w:szCs w:val="48"/>
          <w:lang w:eastAsia="nl-NL"/>
        </w:rPr>
      </w:pPr>
      <w:r w:rsidRPr="00BD3302">
        <w:rPr>
          <w:sz w:val="48"/>
          <w:szCs w:val="48"/>
          <w:lang w:eastAsia="nl-NL"/>
        </w:rPr>
        <w:t xml:space="preserve">Programma MFM, 2016, nummer </w:t>
      </w:r>
      <w:r w:rsidR="001A036B">
        <w:rPr>
          <w:sz w:val="48"/>
          <w:szCs w:val="48"/>
          <w:lang w:eastAsia="nl-NL"/>
        </w:rPr>
        <w:t>3</w:t>
      </w:r>
    </w:p>
    <w:p w:rsidR="008D3CD2" w:rsidRPr="00BD3302" w:rsidRDefault="008D3CD2" w:rsidP="003D1ADA">
      <w:pPr>
        <w:rPr>
          <w:sz w:val="16"/>
          <w:szCs w:val="16"/>
        </w:rPr>
      </w:pPr>
    </w:p>
    <w:p w:rsidR="001245EA" w:rsidRDefault="001A036B" w:rsidP="00BD3302">
      <w:pPr>
        <w:rPr>
          <w:rFonts w:ascii="Times New Roman" w:eastAsia="FFScala" w:hAnsi="Times New Roman"/>
          <w:b/>
          <w:color w:val="E36C0A"/>
          <w:sz w:val="36"/>
          <w:szCs w:val="20"/>
          <w:lang w:eastAsia="nl-NL"/>
        </w:rPr>
      </w:pPr>
      <w:r w:rsidRPr="001A036B">
        <w:rPr>
          <w:rFonts w:ascii="Times New Roman" w:eastAsia="FFScala" w:hAnsi="Times New Roman"/>
          <w:b/>
          <w:color w:val="E36C0A"/>
          <w:sz w:val="36"/>
          <w:szCs w:val="20"/>
          <w:lang w:eastAsia="nl-NL"/>
        </w:rPr>
        <w:t xml:space="preserve">Verhoging van de biologische beschikbaarheid van antivirale middelen via inventieve farmaceutische strategieën  </w:t>
      </w:r>
    </w:p>
    <w:p w:rsidR="001A036B" w:rsidRDefault="001A036B" w:rsidP="00BD3302">
      <w:pPr>
        <w:rPr>
          <w:rFonts w:ascii="Times New Roman" w:eastAsia="FFScala" w:hAnsi="Times New Roman"/>
          <w:b/>
          <w:color w:val="E36C0A"/>
          <w:sz w:val="36"/>
          <w:szCs w:val="20"/>
          <w:lang w:eastAsia="nl-NL"/>
        </w:rPr>
      </w:pPr>
    </w:p>
    <w:p w:rsidR="00BD3302" w:rsidRPr="00BD3302" w:rsidRDefault="00BD3302" w:rsidP="00BD3302">
      <w:pPr>
        <w:rPr>
          <w:b/>
        </w:rPr>
      </w:pPr>
      <w:r w:rsidRPr="00BD3302">
        <w:rPr>
          <w:b/>
        </w:rPr>
        <w:t>Samenvatting</w:t>
      </w:r>
    </w:p>
    <w:p w:rsidR="00222DAB" w:rsidRPr="00D2024D" w:rsidRDefault="001A036B" w:rsidP="00BD3302">
      <w:pPr>
        <w:rPr>
          <w:rFonts w:asciiTheme="minorHAnsi" w:hAnsiTheme="minorHAnsi" w:cs="Arial"/>
          <w:shd w:val="clear" w:color="auto" w:fill="FFFFFF"/>
        </w:rPr>
      </w:pPr>
      <w:r w:rsidRPr="001A036B">
        <w:t xml:space="preserve">Een aanzienlijk deel van de moderne antivirale middelen vertoont een lage biologische beschikbaarheid. Verschillende strategieën staan tegenwoordig ter beschikking om de biologische beschikbaarheid van deze middelen te verhogen. Men kan de structuur van het antivirale product chemisch modificeren, waardoor het beter kan worden geabsorbeerd in de systemische circulatie of waardoor het beter oplosbaar wordt in het maag-darmkanaal. Een verhoogde oplosbaarheid en/of oplossnelheid kan ook worden verkregen door de antivirale stoffen te formuleren als amorfe vaste dispersies, via gebruik van organische oplosmiddelen of door </w:t>
      </w:r>
      <w:proofErr w:type="spellStart"/>
      <w:r w:rsidRPr="001A036B">
        <w:t>zelfemulgerende</w:t>
      </w:r>
      <w:proofErr w:type="spellEnd"/>
      <w:r w:rsidRPr="001A036B">
        <w:t xml:space="preserve"> formuleringen te ontwikkelen. Naast de klassieke antivirale therapie bij hiv-infectie is er tegenwoordig veel belangstelling om risicogroepen preventief te behandelen. Hoewel de eerste resultaten veelbelovend zijn, mag het risico op resistentieontwikkeling bij gebruik van deze pre-exposure profylaxe niet uit het oog worden verloren.</w:t>
      </w:r>
    </w:p>
    <w:p w:rsidR="00D2024D" w:rsidRDefault="00D2024D" w:rsidP="00D2024D">
      <w:pPr>
        <w:pStyle w:val="prlmauteur"/>
        <w:spacing w:line="240" w:lineRule="auto"/>
        <w:rPr>
          <w:rFonts w:cs="Arial"/>
        </w:rPr>
      </w:pPr>
    </w:p>
    <w:p w:rsidR="00222DAB" w:rsidRPr="00222DAB" w:rsidRDefault="00222DAB" w:rsidP="00D2024D">
      <w:pPr>
        <w:pStyle w:val="prlmauteur"/>
        <w:spacing w:line="240" w:lineRule="auto"/>
        <w:rPr>
          <w:rFonts w:asciiTheme="minorHAnsi" w:hAnsiTheme="minorHAnsi" w:cs="Arial"/>
          <w:b/>
          <w:sz w:val="22"/>
          <w:szCs w:val="22"/>
        </w:rPr>
      </w:pPr>
      <w:r w:rsidRPr="00222DAB">
        <w:rPr>
          <w:rFonts w:asciiTheme="minorHAnsi" w:hAnsiTheme="minorHAnsi" w:cs="Arial"/>
          <w:b/>
          <w:sz w:val="22"/>
          <w:szCs w:val="22"/>
        </w:rPr>
        <w:t>Leerdoelen</w:t>
      </w:r>
    </w:p>
    <w:p w:rsidR="001A036B" w:rsidRDefault="001A036B" w:rsidP="001A036B">
      <w:r>
        <w:t>Na het lezen van dit artikel:</w:t>
      </w:r>
    </w:p>
    <w:p w:rsidR="001A036B" w:rsidRDefault="001A036B" w:rsidP="001A036B">
      <w:pPr>
        <w:pStyle w:val="Lijstalinea"/>
        <w:numPr>
          <w:ilvl w:val="0"/>
          <w:numId w:val="29"/>
        </w:numPr>
      </w:pPr>
      <w:r>
        <w:t>kent u enkele mogelijkheden om de biologische beschikbaarheid te verhogen van slecht oplosbare stoffen;</w:t>
      </w:r>
    </w:p>
    <w:p w:rsidR="001A036B" w:rsidRDefault="001A036B" w:rsidP="001A036B">
      <w:pPr>
        <w:pStyle w:val="Lijstalinea"/>
        <w:numPr>
          <w:ilvl w:val="0"/>
          <w:numId w:val="29"/>
        </w:numPr>
      </w:pPr>
      <w:r>
        <w:t>begrijpt u dat een farmacologisch actieve stof slechts therapeutisch efficiënt is als de stof op de juiste wijze wordt geformuleerd;</w:t>
      </w:r>
    </w:p>
    <w:p w:rsidR="001A036B" w:rsidRDefault="001A036B" w:rsidP="001A036B">
      <w:pPr>
        <w:pStyle w:val="Lijstalinea"/>
        <w:numPr>
          <w:ilvl w:val="0"/>
          <w:numId w:val="29"/>
        </w:numPr>
      </w:pPr>
      <w:r>
        <w:t>weet u waarom het gebruik van amorfe materialen nuttig is om de oplosbaarheid en oplossnelheid te verhogen;</w:t>
      </w:r>
    </w:p>
    <w:p w:rsidR="001245EA" w:rsidRDefault="001A036B" w:rsidP="001A036B">
      <w:pPr>
        <w:pStyle w:val="Lijstalinea"/>
        <w:numPr>
          <w:ilvl w:val="0"/>
          <w:numId w:val="29"/>
        </w:numPr>
      </w:pPr>
      <w:r>
        <w:t>weet u dat men niet alleen hiv-infecties kan bestrijden, maar deze ook kan voorkomen door risicopersonen preventief te behandelen.</w:t>
      </w:r>
    </w:p>
    <w:p w:rsidR="001A036B" w:rsidRPr="00BD3302" w:rsidRDefault="001A036B" w:rsidP="001A036B">
      <w:pPr>
        <w:rPr>
          <w:sz w:val="16"/>
          <w:szCs w:val="16"/>
        </w:rPr>
      </w:pPr>
    </w:p>
    <w:p w:rsidR="00572E87" w:rsidRPr="00D01BB0" w:rsidRDefault="00572E87" w:rsidP="003D1ADA">
      <w:pPr>
        <w:rPr>
          <w:b/>
        </w:rPr>
      </w:pPr>
      <w:r w:rsidRPr="00D01BB0">
        <w:rPr>
          <w:b/>
        </w:rPr>
        <w:t>Auteur</w:t>
      </w:r>
    </w:p>
    <w:p w:rsidR="001A036B" w:rsidRDefault="001A036B" w:rsidP="008D01F4">
      <w:pPr>
        <w:rPr>
          <w:rFonts w:ascii="Times New Roman" w:eastAsia="Times New Roman" w:hAnsi="Times New Roman"/>
          <w:b/>
          <w:color w:val="E36C0A"/>
          <w:sz w:val="36"/>
          <w:szCs w:val="20"/>
          <w:lang w:eastAsia="nl-NL"/>
        </w:rPr>
      </w:pPr>
      <w:r w:rsidRPr="001A036B">
        <w:rPr>
          <w:rFonts w:asciiTheme="minorHAnsi" w:eastAsia="Times New Roman" w:hAnsiTheme="minorHAnsi"/>
          <w:lang w:eastAsia="nl-NL"/>
        </w:rPr>
        <w:t xml:space="preserve">Prof. dr. G. Van den </w:t>
      </w:r>
      <w:proofErr w:type="spellStart"/>
      <w:r w:rsidRPr="001A036B">
        <w:rPr>
          <w:rFonts w:asciiTheme="minorHAnsi" w:eastAsia="Times New Roman" w:hAnsiTheme="minorHAnsi"/>
          <w:lang w:eastAsia="nl-NL"/>
        </w:rPr>
        <w:t>Mooter</w:t>
      </w:r>
      <w:proofErr w:type="spellEnd"/>
      <w:r w:rsidRPr="001A036B">
        <w:rPr>
          <w:rFonts w:asciiTheme="minorHAnsi" w:eastAsia="Times New Roman" w:hAnsiTheme="minorHAnsi"/>
          <w:lang w:eastAsia="nl-NL"/>
        </w:rPr>
        <w:t xml:space="preserve">, </w:t>
      </w:r>
      <w:proofErr w:type="spellStart"/>
      <w:r w:rsidRPr="001A036B">
        <w:rPr>
          <w:rFonts w:asciiTheme="minorHAnsi" w:eastAsia="Times New Roman" w:hAnsiTheme="minorHAnsi"/>
          <w:lang w:eastAsia="nl-NL"/>
        </w:rPr>
        <w:t>Farmacotechnologie</w:t>
      </w:r>
      <w:proofErr w:type="spellEnd"/>
      <w:r w:rsidRPr="001A036B">
        <w:rPr>
          <w:rFonts w:asciiTheme="minorHAnsi" w:eastAsia="Times New Roman" w:hAnsiTheme="minorHAnsi"/>
          <w:lang w:eastAsia="nl-NL"/>
        </w:rPr>
        <w:t xml:space="preserve"> en Biofarmacie, Departement Farmaceutische en Farmacologische Wetenschappen, Universiteit Leuven (KU Leuven)en door risicopersonen preventief te behandelen.</w:t>
      </w:r>
    </w:p>
    <w:p w:rsidR="001A036B" w:rsidRDefault="001A036B" w:rsidP="008D01F4">
      <w:pPr>
        <w:rPr>
          <w:rFonts w:ascii="Times New Roman" w:eastAsia="Times New Roman" w:hAnsi="Times New Roman"/>
          <w:b/>
          <w:color w:val="E36C0A"/>
          <w:sz w:val="36"/>
          <w:szCs w:val="20"/>
          <w:lang w:eastAsia="nl-NL"/>
        </w:rPr>
      </w:pPr>
    </w:p>
    <w:p w:rsidR="001245EA" w:rsidRDefault="001A036B" w:rsidP="008D01F4">
      <w:pPr>
        <w:rPr>
          <w:rFonts w:ascii="Times New Roman" w:eastAsia="Times New Roman" w:hAnsi="Times New Roman"/>
          <w:b/>
          <w:color w:val="E36C0A"/>
          <w:sz w:val="36"/>
          <w:szCs w:val="20"/>
          <w:lang w:eastAsia="nl-NL"/>
        </w:rPr>
      </w:pPr>
      <w:r w:rsidRPr="001A036B">
        <w:rPr>
          <w:rFonts w:ascii="Times New Roman" w:eastAsia="Times New Roman" w:hAnsi="Times New Roman"/>
          <w:b/>
          <w:color w:val="E36C0A"/>
          <w:sz w:val="36"/>
          <w:szCs w:val="20"/>
          <w:lang w:eastAsia="nl-NL"/>
        </w:rPr>
        <w:t>Moderne therapie van inflammatoire darmziekten</w:t>
      </w:r>
    </w:p>
    <w:p w:rsidR="001A036B" w:rsidRPr="00BD3302" w:rsidRDefault="001A036B" w:rsidP="008D01F4">
      <w:pPr>
        <w:rPr>
          <w:i/>
          <w:sz w:val="16"/>
          <w:szCs w:val="16"/>
        </w:rPr>
      </w:pPr>
    </w:p>
    <w:p w:rsidR="001A036B" w:rsidRDefault="00BD3302" w:rsidP="001A036B">
      <w:r w:rsidRPr="00BD3302">
        <w:rPr>
          <w:b/>
        </w:rPr>
        <w:t>Samenvatting</w:t>
      </w:r>
    </w:p>
    <w:p w:rsidR="005260BA" w:rsidRDefault="001A036B" w:rsidP="001A036B">
      <w:r>
        <w:t xml:space="preserve">Colitis ulcerosa en de ziekte van </w:t>
      </w:r>
      <w:proofErr w:type="spellStart"/>
      <w:r>
        <w:t>Crohn</w:t>
      </w:r>
      <w:proofErr w:type="spellEnd"/>
      <w:r>
        <w:t xml:space="preserve"> zijn chronische, invaliderende gastro-intestinale ziekten met impact op nagenoeg alle aspecten van het dagelijks leven van de betrokken patiënt. Zij hebben grote socio-economische gevolgen, omdat vaak jonge mensen aan deze aandoeningen lijden. De incidentie van beide ziekten stijgt. De afgelopen jaren zijn nieuwe, zeer actieve, maar ook dure middelen beschikbaar gekomen voor de therapie van deze inflammatoire darmziekten (IBD). De classificatie van de ziekten is herzien. Therapiedoelen en -strategieën zijn veranderd met de intentie het ziektebeloop gunstig te beïnvloeden. De behandeling is complexer geworden. Individuele criteria van de patiënt en kenmerken van de ziekte spelen een steeds grotere rol bij de therapeutische planning. Recent is de Richtlijn voor diagnostiek en behandeling van IBD bij volwassenen door het Initiatief in </w:t>
      </w:r>
      <w:proofErr w:type="spellStart"/>
      <w:r>
        <w:t>Crohn</w:t>
      </w:r>
      <w:proofErr w:type="spellEnd"/>
      <w:r>
        <w:t xml:space="preserve"> en Colitis (ICC) geactualiseerd en gemoderniseerd.</w:t>
      </w:r>
    </w:p>
    <w:p w:rsidR="001245EA" w:rsidRPr="00BD3302" w:rsidRDefault="001245EA" w:rsidP="008D01F4">
      <w:pPr>
        <w:rPr>
          <w:b/>
          <w:sz w:val="16"/>
          <w:szCs w:val="16"/>
        </w:rPr>
      </w:pPr>
    </w:p>
    <w:p w:rsidR="00572E87" w:rsidRPr="008D01F4" w:rsidRDefault="00572E87" w:rsidP="008D01F4">
      <w:pPr>
        <w:rPr>
          <w:b/>
        </w:rPr>
      </w:pPr>
      <w:r w:rsidRPr="008D01F4">
        <w:rPr>
          <w:b/>
        </w:rPr>
        <w:lastRenderedPageBreak/>
        <w:t>Leerdoelen</w:t>
      </w:r>
    </w:p>
    <w:p w:rsidR="001A036B" w:rsidRPr="001A036B" w:rsidRDefault="001A036B" w:rsidP="001A036B">
      <w:pPr>
        <w:rPr>
          <w:rFonts w:asciiTheme="minorHAnsi" w:eastAsia="Times New Roman" w:hAnsiTheme="minorHAnsi" w:cs="Arial"/>
          <w:color w:val="000000"/>
          <w:lang w:eastAsia="nl-NL"/>
        </w:rPr>
      </w:pPr>
      <w:r w:rsidRPr="001A036B">
        <w:rPr>
          <w:rFonts w:asciiTheme="minorHAnsi" w:eastAsia="Times New Roman" w:hAnsiTheme="minorHAnsi" w:cs="Arial"/>
          <w:color w:val="000000"/>
          <w:lang w:eastAsia="nl-NL"/>
        </w:rPr>
        <w:t>Na het bestuderen van dit artikel:</w:t>
      </w:r>
    </w:p>
    <w:p w:rsidR="001A036B" w:rsidRPr="001A036B" w:rsidRDefault="001A036B" w:rsidP="001A036B">
      <w:pPr>
        <w:pStyle w:val="Lijstalinea"/>
        <w:numPr>
          <w:ilvl w:val="0"/>
          <w:numId w:val="31"/>
        </w:numPr>
        <w:rPr>
          <w:rFonts w:asciiTheme="minorHAnsi" w:eastAsia="Times New Roman" w:hAnsiTheme="minorHAnsi" w:cs="Arial"/>
          <w:color w:val="000000"/>
          <w:lang w:eastAsia="nl-NL"/>
        </w:rPr>
      </w:pPr>
      <w:r w:rsidRPr="001A036B">
        <w:rPr>
          <w:rFonts w:asciiTheme="minorHAnsi" w:eastAsia="Times New Roman" w:hAnsiTheme="minorHAnsi" w:cs="Arial"/>
          <w:color w:val="000000"/>
          <w:lang w:eastAsia="nl-NL"/>
        </w:rPr>
        <w:t xml:space="preserve">De plaats en de effectiviteit van de diverse medicamenteuze behandelingsmogelijkheden van de ziekte van </w:t>
      </w:r>
      <w:proofErr w:type="spellStart"/>
      <w:r w:rsidRPr="001A036B">
        <w:rPr>
          <w:rFonts w:asciiTheme="minorHAnsi" w:eastAsia="Times New Roman" w:hAnsiTheme="minorHAnsi" w:cs="Arial"/>
          <w:color w:val="000000"/>
          <w:lang w:eastAsia="nl-NL"/>
        </w:rPr>
        <w:t>Crohn</w:t>
      </w:r>
      <w:proofErr w:type="spellEnd"/>
      <w:r w:rsidRPr="001A036B">
        <w:rPr>
          <w:rFonts w:asciiTheme="minorHAnsi" w:eastAsia="Times New Roman" w:hAnsiTheme="minorHAnsi" w:cs="Arial"/>
          <w:color w:val="000000"/>
          <w:lang w:eastAsia="nl-NL"/>
        </w:rPr>
        <w:t xml:space="preserve"> en colitis ulcerosa;</w:t>
      </w:r>
    </w:p>
    <w:p w:rsidR="001A036B" w:rsidRPr="001A036B" w:rsidRDefault="001A036B" w:rsidP="001A036B">
      <w:pPr>
        <w:pStyle w:val="Lijstalinea"/>
        <w:numPr>
          <w:ilvl w:val="0"/>
          <w:numId w:val="31"/>
        </w:numPr>
        <w:rPr>
          <w:rFonts w:asciiTheme="minorHAnsi" w:eastAsia="Times New Roman" w:hAnsiTheme="minorHAnsi" w:cs="Arial"/>
          <w:color w:val="000000"/>
          <w:lang w:eastAsia="nl-NL"/>
        </w:rPr>
      </w:pPr>
      <w:r w:rsidRPr="001A036B">
        <w:rPr>
          <w:rFonts w:asciiTheme="minorHAnsi" w:eastAsia="Times New Roman" w:hAnsiTheme="minorHAnsi" w:cs="Arial"/>
          <w:color w:val="000000"/>
          <w:lang w:eastAsia="nl-NL"/>
        </w:rPr>
        <w:t>De verschillende behandelingsstrategieën bij IBD;</w:t>
      </w:r>
    </w:p>
    <w:p w:rsidR="001A036B" w:rsidRPr="001A036B" w:rsidRDefault="001A036B" w:rsidP="001A036B">
      <w:pPr>
        <w:pStyle w:val="Lijstalinea"/>
        <w:numPr>
          <w:ilvl w:val="0"/>
          <w:numId w:val="31"/>
        </w:numPr>
        <w:rPr>
          <w:rFonts w:asciiTheme="minorHAnsi" w:eastAsia="Times New Roman" w:hAnsiTheme="minorHAnsi" w:cs="Arial"/>
          <w:color w:val="000000"/>
          <w:lang w:eastAsia="nl-NL"/>
        </w:rPr>
      </w:pPr>
      <w:r w:rsidRPr="001A036B">
        <w:rPr>
          <w:rFonts w:asciiTheme="minorHAnsi" w:eastAsia="Times New Roman" w:hAnsiTheme="minorHAnsi" w:cs="Arial"/>
          <w:color w:val="000000"/>
          <w:lang w:eastAsia="nl-NL"/>
        </w:rPr>
        <w:t>Het pathofysiologisch mechanisme wat verantwoordelijk is voor de klinische verschijnselen van de IBD.</w:t>
      </w:r>
    </w:p>
    <w:p w:rsidR="00BD3302" w:rsidRPr="001245EA" w:rsidRDefault="00BD3302" w:rsidP="001A036B">
      <w:pPr>
        <w:pStyle w:val="Lijstalinea"/>
        <w:ind w:left="1440"/>
        <w:rPr>
          <w:b/>
          <w:sz w:val="16"/>
          <w:szCs w:val="16"/>
        </w:rPr>
      </w:pPr>
    </w:p>
    <w:p w:rsidR="001245EA" w:rsidRPr="001245EA" w:rsidRDefault="001245EA" w:rsidP="001245EA">
      <w:pPr>
        <w:pStyle w:val="Lijstalinea"/>
        <w:rPr>
          <w:b/>
          <w:sz w:val="16"/>
          <w:szCs w:val="16"/>
        </w:rPr>
      </w:pPr>
    </w:p>
    <w:p w:rsidR="00572E87" w:rsidRDefault="00572E87" w:rsidP="003D1ADA">
      <w:pPr>
        <w:rPr>
          <w:b/>
        </w:rPr>
      </w:pPr>
      <w:r w:rsidRPr="00D01BB0">
        <w:rPr>
          <w:b/>
        </w:rPr>
        <w:t>Auteur</w:t>
      </w:r>
    </w:p>
    <w:p w:rsidR="00D2024D" w:rsidRPr="00BD3302" w:rsidRDefault="001A036B" w:rsidP="001A036B">
      <w:r w:rsidRPr="001A036B">
        <w:t>Dr. M. Klemt-Kropp, FEBGH, MDL-arts, afdeling Maag-Darm-Leverziekten, Noordwest Ziekenhuisgroep, Alkmaar, Schagen, Den Helder</w:t>
      </w:r>
      <w:bookmarkStart w:id="0" w:name="_GoBack"/>
      <w:bookmarkEnd w:id="0"/>
    </w:p>
    <w:sectPr w:rsidR="00D2024D" w:rsidRPr="00BD3302" w:rsidSect="00D709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Pro-Regular">
    <w:altName w:val="Cambria"/>
    <w:panose1 w:val="020B0503030403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FFScala">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3B5B"/>
    <w:multiLevelType w:val="hybridMultilevel"/>
    <w:tmpl w:val="ADE6F1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1A7F24"/>
    <w:multiLevelType w:val="hybridMultilevel"/>
    <w:tmpl w:val="998294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85B4BC9"/>
    <w:multiLevelType w:val="hybridMultilevel"/>
    <w:tmpl w:val="65C6C5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2684E31"/>
    <w:multiLevelType w:val="hybridMultilevel"/>
    <w:tmpl w:val="F09AF28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151339F2"/>
    <w:multiLevelType w:val="hybridMultilevel"/>
    <w:tmpl w:val="4E6634F2"/>
    <w:lvl w:ilvl="0" w:tplc="8598B042">
      <w:numFmt w:val="bullet"/>
      <w:lvlText w:val="•"/>
      <w:lvlJc w:val="left"/>
      <w:pPr>
        <w:ind w:left="705" w:hanging="705"/>
      </w:pPr>
      <w:rPr>
        <w:rFonts w:ascii="Calibri" w:eastAsia="Times New Roman" w:hAnsi="Calibri"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57F549D"/>
    <w:multiLevelType w:val="hybridMultilevel"/>
    <w:tmpl w:val="BB9499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A4510D2"/>
    <w:multiLevelType w:val="hybridMultilevel"/>
    <w:tmpl w:val="151AE7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F9550D6"/>
    <w:multiLevelType w:val="hybridMultilevel"/>
    <w:tmpl w:val="DFB6F8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2A70DFE"/>
    <w:multiLevelType w:val="hybridMultilevel"/>
    <w:tmpl w:val="DA00E57A"/>
    <w:lvl w:ilvl="0" w:tplc="1A70BF3C">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3F361D4"/>
    <w:multiLevelType w:val="hybridMultilevel"/>
    <w:tmpl w:val="76844B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46457AD"/>
    <w:multiLevelType w:val="hybridMultilevel"/>
    <w:tmpl w:val="8CF2C732"/>
    <w:lvl w:ilvl="0" w:tplc="8598B042">
      <w:numFmt w:val="bullet"/>
      <w:lvlText w:val="•"/>
      <w:lvlJc w:val="left"/>
      <w:pPr>
        <w:ind w:left="705" w:hanging="705"/>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63212F4"/>
    <w:multiLevelType w:val="multilevel"/>
    <w:tmpl w:val="77B2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F41A10"/>
    <w:multiLevelType w:val="hybridMultilevel"/>
    <w:tmpl w:val="2D86F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A7132A3"/>
    <w:multiLevelType w:val="hybridMultilevel"/>
    <w:tmpl w:val="B058A3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CB811AA"/>
    <w:multiLevelType w:val="hybridMultilevel"/>
    <w:tmpl w:val="B8B0BD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08321EA"/>
    <w:multiLevelType w:val="hybridMultilevel"/>
    <w:tmpl w:val="7A3E29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8B51728"/>
    <w:multiLevelType w:val="hybridMultilevel"/>
    <w:tmpl w:val="F92463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8D73316"/>
    <w:multiLevelType w:val="hybridMultilevel"/>
    <w:tmpl w:val="38324E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9E924C6"/>
    <w:multiLevelType w:val="hybridMultilevel"/>
    <w:tmpl w:val="FC98F5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E3F1C61"/>
    <w:multiLevelType w:val="hybridMultilevel"/>
    <w:tmpl w:val="C94858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053576B"/>
    <w:multiLevelType w:val="hybridMultilevel"/>
    <w:tmpl w:val="F014D4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0811CA4"/>
    <w:multiLevelType w:val="hybridMultilevel"/>
    <w:tmpl w:val="00C00A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0E5332E"/>
    <w:multiLevelType w:val="hybridMultilevel"/>
    <w:tmpl w:val="3EF48E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3ED70F9"/>
    <w:multiLevelType w:val="hybridMultilevel"/>
    <w:tmpl w:val="9424937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nsid w:val="56D73DFD"/>
    <w:multiLevelType w:val="hybridMultilevel"/>
    <w:tmpl w:val="B1381CD2"/>
    <w:lvl w:ilvl="0" w:tplc="8598B042">
      <w:numFmt w:val="bullet"/>
      <w:lvlText w:val="•"/>
      <w:lvlJc w:val="left"/>
      <w:pPr>
        <w:ind w:left="705" w:hanging="705"/>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F7D12FB"/>
    <w:multiLevelType w:val="hybridMultilevel"/>
    <w:tmpl w:val="B86476E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nsid w:val="621B62CF"/>
    <w:multiLevelType w:val="hybridMultilevel"/>
    <w:tmpl w:val="B4B886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62260DF6"/>
    <w:multiLevelType w:val="hybridMultilevel"/>
    <w:tmpl w:val="8988CA12"/>
    <w:lvl w:ilvl="0" w:tplc="8598B042">
      <w:numFmt w:val="bullet"/>
      <w:lvlText w:val="•"/>
      <w:lvlJc w:val="left"/>
      <w:pPr>
        <w:ind w:left="705" w:hanging="705"/>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46F0C1B"/>
    <w:multiLevelType w:val="hybridMultilevel"/>
    <w:tmpl w:val="43C086FC"/>
    <w:lvl w:ilvl="0" w:tplc="8598B042">
      <w:numFmt w:val="bullet"/>
      <w:lvlText w:val="•"/>
      <w:lvlJc w:val="left"/>
      <w:pPr>
        <w:ind w:left="705" w:hanging="705"/>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82333F5"/>
    <w:multiLevelType w:val="hybridMultilevel"/>
    <w:tmpl w:val="D78EE7B4"/>
    <w:lvl w:ilvl="0" w:tplc="04130001">
      <w:start w:val="1"/>
      <w:numFmt w:val="bullet"/>
      <w:lvlText w:val=""/>
      <w:lvlJc w:val="left"/>
      <w:pPr>
        <w:ind w:left="321" w:hanging="360"/>
      </w:pPr>
      <w:rPr>
        <w:rFonts w:ascii="Symbol" w:hAnsi="Symbol" w:hint="default"/>
      </w:rPr>
    </w:lvl>
    <w:lvl w:ilvl="1" w:tplc="04130003" w:tentative="1">
      <w:start w:val="1"/>
      <w:numFmt w:val="bullet"/>
      <w:lvlText w:val="o"/>
      <w:lvlJc w:val="left"/>
      <w:pPr>
        <w:ind w:left="1041" w:hanging="360"/>
      </w:pPr>
      <w:rPr>
        <w:rFonts w:ascii="Courier New" w:hAnsi="Courier New" w:cs="Courier New" w:hint="default"/>
      </w:rPr>
    </w:lvl>
    <w:lvl w:ilvl="2" w:tplc="04130005" w:tentative="1">
      <w:start w:val="1"/>
      <w:numFmt w:val="bullet"/>
      <w:lvlText w:val=""/>
      <w:lvlJc w:val="left"/>
      <w:pPr>
        <w:ind w:left="1761" w:hanging="360"/>
      </w:pPr>
      <w:rPr>
        <w:rFonts w:ascii="Wingdings" w:hAnsi="Wingdings" w:hint="default"/>
      </w:rPr>
    </w:lvl>
    <w:lvl w:ilvl="3" w:tplc="04130001" w:tentative="1">
      <w:start w:val="1"/>
      <w:numFmt w:val="bullet"/>
      <w:lvlText w:val=""/>
      <w:lvlJc w:val="left"/>
      <w:pPr>
        <w:ind w:left="2481" w:hanging="360"/>
      </w:pPr>
      <w:rPr>
        <w:rFonts w:ascii="Symbol" w:hAnsi="Symbol" w:hint="default"/>
      </w:rPr>
    </w:lvl>
    <w:lvl w:ilvl="4" w:tplc="04130003" w:tentative="1">
      <w:start w:val="1"/>
      <w:numFmt w:val="bullet"/>
      <w:lvlText w:val="o"/>
      <w:lvlJc w:val="left"/>
      <w:pPr>
        <w:ind w:left="3201" w:hanging="360"/>
      </w:pPr>
      <w:rPr>
        <w:rFonts w:ascii="Courier New" w:hAnsi="Courier New" w:cs="Courier New" w:hint="default"/>
      </w:rPr>
    </w:lvl>
    <w:lvl w:ilvl="5" w:tplc="04130005" w:tentative="1">
      <w:start w:val="1"/>
      <w:numFmt w:val="bullet"/>
      <w:lvlText w:val=""/>
      <w:lvlJc w:val="left"/>
      <w:pPr>
        <w:ind w:left="3921" w:hanging="360"/>
      </w:pPr>
      <w:rPr>
        <w:rFonts w:ascii="Wingdings" w:hAnsi="Wingdings" w:hint="default"/>
      </w:rPr>
    </w:lvl>
    <w:lvl w:ilvl="6" w:tplc="04130001" w:tentative="1">
      <w:start w:val="1"/>
      <w:numFmt w:val="bullet"/>
      <w:lvlText w:val=""/>
      <w:lvlJc w:val="left"/>
      <w:pPr>
        <w:ind w:left="4641" w:hanging="360"/>
      </w:pPr>
      <w:rPr>
        <w:rFonts w:ascii="Symbol" w:hAnsi="Symbol" w:hint="default"/>
      </w:rPr>
    </w:lvl>
    <w:lvl w:ilvl="7" w:tplc="04130003" w:tentative="1">
      <w:start w:val="1"/>
      <w:numFmt w:val="bullet"/>
      <w:lvlText w:val="o"/>
      <w:lvlJc w:val="left"/>
      <w:pPr>
        <w:ind w:left="5361" w:hanging="360"/>
      </w:pPr>
      <w:rPr>
        <w:rFonts w:ascii="Courier New" w:hAnsi="Courier New" w:cs="Courier New" w:hint="default"/>
      </w:rPr>
    </w:lvl>
    <w:lvl w:ilvl="8" w:tplc="04130005" w:tentative="1">
      <w:start w:val="1"/>
      <w:numFmt w:val="bullet"/>
      <w:lvlText w:val=""/>
      <w:lvlJc w:val="left"/>
      <w:pPr>
        <w:ind w:left="6081" w:hanging="360"/>
      </w:pPr>
      <w:rPr>
        <w:rFonts w:ascii="Wingdings" w:hAnsi="Wingdings" w:hint="default"/>
      </w:rPr>
    </w:lvl>
  </w:abstractNum>
  <w:abstractNum w:abstractNumId="30">
    <w:nsid w:val="7D032D1C"/>
    <w:multiLevelType w:val="multilevel"/>
    <w:tmpl w:val="A262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6"/>
  </w:num>
  <w:num w:numId="3">
    <w:abstractNumId w:val="2"/>
  </w:num>
  <w:num w:numId="4">
    <w:abstractNumId w:val="7"/>
  </w:num>
  <w:num w:numId="5">
    <w:abstractNumId w:val="26"/>
  </w:num>
  <w:num w:numId="6">
    <w:abstractNumId w:val="17"/>
  </w:num>
  <w:num w:numId="7">
    <w:abstractNumId w:val="4"/>
  </w:num>
  <w:num w:numId="8">
    <w:abstractNumId w:val="24"/>
  </w:num>
  <w:num w:numId="9">
    <w:abstractNumId w:val="10"/>
  </w:num>
  <w:num w:numId="10">
    <w:abstractNumId w:val="28"/>
  </w:num>
  <w:num w:numId="11">
    <w:abstractNumId w:val="27"/>
  </w:num>
  <w:num w:numId="12">
    <w:abstractNumId w:val="15"/>
  </w:num>
  <w:num w:numId="13">
    <w:abstractNumId w:val="6"/>
  </w:num>
  <w:num w:numId="14">
    <w:abstractNumId w:val="20"/>
  </w:num>
  <w:num w:numId="15">
    <w:abstractNumId w:val="14"/>
  </w:num>
  <w:num w:numId="16">
    <w:abstractNumId w:val="21"/>
  </w:num>
  <w:num w:numId="17">
    <w:abstractNumId w:val="0"/>
  </w:num>
  <w:num w:numId="18">
    <w:abstractNumId w:val="5"/>
  </w:num>
  <w:num w:numId="19">
    <w:abstractNumId w:val="23"/>
  </w:num>
  <w:num w:numId="20">
    <w:abstractNumId w:val="1"/>
  </w:num>
  <w:num w:numId="21">
    <w:abstractNumId w:val="29"/>
  </w:num>
  <w:num w:numId="22">
    <w:abstractNumId w:val="30"/>
  </w:num>
  <w:num w:numId="23">
    <w:abstractNumId w:val="12"/>
  </w:num>
  <w:num w:numId="24">
    <w:abstractNumId w:val="22"/>
  </w:num>
  <w:num w:numId="25">
    <w:abstractNumId w:val="25"/>
  </w:num>
  <w:num w:numId="26">
    <w:abstractNumId w:val="8"/>
  </w:num>
  <w:num w:numId="27">
    <w:abstractNumId w:val="9"/>
  </w:num>
  <w:num w:numId="28">
    <w:abstractNumId w:val="3"/>
  </w:num>
  <w:num w:numId="29">
    <w:abstractNumId w:val="18"/>
  </w:num>
  <w:num w:numId="30">
    <w:abstractNumId w:val="1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ADA"/>
    <w:rsid w:val="000272F4"/>
    <w:rsid w:val="0004045A"/>
    <w:rsid w:val="00044D5A"/>
    <w:rsid w:val="001245EA"/>
    <w:rsid w:val="00154666"/>
    <w:rsid w:val="00157584"/>
    <w:rsid w:val="001A036B"/>
    <w:rsid w:val="001B2B24"/>
    <w:rsid w:val="001F0F2B"/>
    <w:rsid w:val="00202D50"/>
    <w:rsid w:val="00202E13"/>
    <w:rsid w:val="00207738"/>
    <w:rsid w:val="00222DAB"/>
    <w:rsid w:val="002A57DC"/>
    <w:rsid w:val="003A6B9E"/>
    <w:rsid w:val="003C394C"/>
    <w:rsid w:val="003D1ADA"/>
    <w:rsid w:val="004B3768"/>
    <w:rsid w:val="004F58C2"/>
    <w:rsid w:val="005260BA"/>
    <w:rsid w:val="00546178"/>
    <w:rsid w:val="00572E87"/>
    <w:rsid w:val="006177C4"/>
    <w:rsid w:val="00643C50"/>
    <w:rsid w:val="006C135B"/>
    <w:rsid w:val="007D4408"/>
    <w:rsid w:val="008A3AFD"/>
    <w:rsid w:val="008D01F4"/>
    <w:rsid w:val="008D3CD2"/>
    <w:rsid w:val="00924A6C"/>
    <w:rsid w:val="0093376F"/>
    <w:rsid w:val="0096666D"/>
    <w:rsid w:val="009C6ACC"/>
    <w:rsid w:val="009F74EF"/>
    <w:rsid w:val="00A37501"/>
    <w:rsid w:val="00AB1C72"/>
    <w:rsid w:val="00AC3B22"/>
    <w:rsid w:val="00B23E46"/>
    <w:rsid w:val="00BD3302"/>
    <w:rsid w:val="00CD57DC"/>
    <w:rsid w:val="00D01BB0"/>
    <w:rsid w:val="00D2024D"/>
    <w:rsid w:val="00D61D18"/>
    <w:rsid w:val="00D70902"/>
    <w:rsid w:val="00E437C6"/>
    <w:rsid w:val="00F4575A"/>
    <w:rsid w:val="00F53781"/>
    <w:rsid w:val="00FC32B2"/>
    <w:rsid w:val="00FC4D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0902"/>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D01BB0"/>
    <w:pPr>
      <w:ind w:left="720"/>
      <w:contextualSpacing/>
    </w:pPr>
  </w:style>
  <w:style w:type="paragraph" w:customStyle="1" w:styleId="prlmauteur">
    <w:name w:val="prlm_auteur"/>
    <w:basedOn w:val="Standaard"/>
    <w:rsid w:val="00222DAB"/>
    <w:pPr>
      <w:widowControl w:val="0"/>
      <w:tabs>
        <w:tab w:val="left" w:pos="227"/>
        <w:tab w:val="left" w:pos="2808"/>
      </w:tabs>
      <w:suppressAutoHyphens/>
      <w:autoSpaceDE w:val="0"/>
      <w:autoSpaceDN w:val="0"/>
      <w:adjustRightInd w:val="0"/>
      <w:spacing w:line="220" w:lineRule="atLeast"/>
      <w:textAlignment w:val="baseline"/>
    </w:pPr>
    <w:rPr>
      <w:rFonts w:ascii="MyriadPro-Regular" w:eastAsia="Times New Roman" w:hAnsi="MyriadPro-Regular" w:cs="MyriadPro-Regular"/>
      <w:color w:val="000000"/>
      <w:sz w:val="16"/>
      <w:szCs w:val="16"/>
      <w:lang w:bidi="en-US"/>
    </w:rPr>
  </w:style>
  <w:style w:type="paragraph" w:styleId="Normaalweb">
    <w:name w:val="Normal (Web)"/>
    <w:basedOn w:val="Standaard"/>
    <w:uiPriority w:val="99"/>
    <w:semiHidden/>
    <w:unhideWhenUsed/>
    <w:rsid w:val="00D2024D"/>
    <w:pPr>
      <w:spacing w:before="100" w:beforeAutospacing="1" w:after="100" w:afterAutospacing="1"/>
    </w:pPr>
    <w:rPr>
      <w:rFonts w:ascii="Times New Roman" w:eastAsia="Times New Roman" w:hAnsi="Times New Roman"/>
      <w:sz w:val="24"/>
      <w:szCs w:val="24"/>
      <w:lang w:eastAsia="nl-NL"/>
    </w:rPr>
  </w:style>
  <w:style w:type="paragraph" w:styleId="Titel">
    <w:name w:val="Title"/>
    <w:basedOn w:val="Standaard"/>
    <w:next w:val="Standaard"/>
    <w:link w:val="TitelChar"/>
    <w:qFormat/>
    <w:locked/>
    <w:rsid w:val="00924A6C"/>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924A6C"/>
    <w:rPr>
      <w:rFonts w:asciiTheme="majorHAnsi" w:eastAsiaTheme="majorEastAsia" w:hAnsiTheme="majorHAnsi" w:cstheme="majorBidi"/>
      <w:spacing w:val="-10"/>
      <w:kern w:val="28"/>
      <w:sz w:val="56"/>
      <w:szCs w:val="56"/>
      <w:lang w:eastAsia="en-US"/>
    </w:rPr>
  </w:style>
  <w:style w:type="paragraph" w:customStyle="1" w:styleId="prlmhoofdkop">
    <w:name w:val="prlm_hoofdkop"/>
    <w:basedOn w:val="Standaard"/>
    <w:next w:val="Standaard"/>
    <w:qFormat/>
    <w:rsid w:val="003A6B9E"/>
    <w:pPr>
      <w:spacing w:before="120" w:after="120"/>
    </w:pPr>
    <w:rPr>
      <w:rFonts w:ascii="Times New Roman" w:eastAsia="Times New Roman" w:hAnsi="Times New Roman"/>
      <w:b/>
      <w:color w:val="E36C0A"/>
      <w:sz w:val="36"/>
      <w:szCs w:val="20"/>
      <w:lang w:eastAsia="nl-NL"/>
    </w:rPr>
  </w:style>
  <w:style w:type="character" w:styleId="Verwijzingopmerking">
    <w:name w:val="annotation reference"/>
    <w:basedOn w:val="Standaardalinea-lettertype"/>
    <w:uiPriority w:val="99"/>
    <w:unhideWhenUsed/>
    <w:rsid w:val="003A6B9E"/>
    <w:rPr>
      <w:sz w:val="16"/>
      <w:szCs w:val="16"/>
    </w:rPr>
  </w:style>
  <w:style w:type="paragraph" w:styleId="Tekstopmerking">
    <w:name w:val="annotation text"/>
    <w:basedOn w:val="Standaard"/>
    <w:link w:val="TekstopmerkingChar"/>
    <w:uiPriority w:val="99"/>
    <w:unhideWhenUsed/>
    <w:rsid w:val="003A6B9E"/>
    <w:rPr>
      <w:rFonts w:ascii="Times New Roman" w:eastAsia="Times New Roman" w:hAnsi="Times New Roman"/>
      <w:sz w:val="20"/>
      <w:szCs w:val="20"/>
    </w:rPr>
  </w:style>
  <w:style w:type="character" w:customStyle="1" w:styleId="TekstopmerkingChar">
    <w:name w:val="Tekst opmerking Char"/>
    <w:basedOn w:val="Standaardalinea-lettertype"/>
    <w:link w:val="Tekstopmerking"/>
    <w:uiPriority w:val="99"/>
    <w:rsid w:val="003A6B9E"/>
    <w:rPr>
      <w:rFonts w:ascii="Times New Roman" w:eastAsia="Times New Roman" w:hAnsi="Times New Roman"/>
      <w:sz w:val="20"/>
      <w:szCs w:val="20"/>
      <w:lang w:eastAsia="en-US"/>
    </w:rPr>
  </w:style>
  <w:style w:type="paragraph" w:styleId="Ballontekst">
    <w:name w:val="Balloon Text"/>
    <w:basedOn w:val="Standaard"/>
    <w:link w:val="BallontekstChar"/>
    <w:uiPriority w:val="99"/>
    <w:semiHidden/>
    <w:unhideWhenUsed/>
    <w:rsid w:val="003A6B9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A6B9E"/>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0902"/>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D01BB0"/>
    <w:pPr>
      <w:ind w:left="720"/>
      <w:contextualSpacing/>
    </w:pPr>
  </w:style>
  <w:style w:type="paragraph" w:customStyle="1" w:styleId="prlmauteur">
    <w:name w:val="prlm_auteur"/>
    <w:basedOn w:val="Standaard"/>
    <w:rsid w:val="00222DAB"/>
    <w:pPr>
      <w:widowControl w:val="0"/>
      <w:tabs>
        <w:tab w:val="left" w:pos="227"/>
        <w:tab w:val="left" w:pos="2808"/>
      </w:tabs>
      <w:suppressAutoHyphens/>
      <w:autoSpaceDE w:val="0"/>
      <w:autoSpaceDN w:val="0"/>
      <w:adjustRightInd w:val="0"/>
      <w:spacing w:line="220" w:lineRule="atLeast"/>
      <w:textAlignment w:val="baseline"/>
    </w:pPr>
    <w:rPr>
      <w:rFonts w:ascii="MyriadPro-Regular" w:eastAsia="Times New Roman" w:hAnsi="MyriadPro-Regular" w:cs="MyriadPro-Regular"/>
      <w:color w:val="000000"/>
      <w:sz w:val="16"/>
      <w:szCs w:val="16"/>
      <w:lang w:bidi="en-US"/>
    </w:rPr>
  </w:style>
  <w:style w:type="paragraph" w:styleId="Normaalweb">
    <w:name w:val="Normal (Web)"/>
    <w:basedOn w:val="Standaard"/>
    <w:uiPriority w:val="99"/>
    <w:semiHidden/>
    <w:unhideWhenUsed/>
    <w:rsid w:val="00D2024D"/>
    <w:pPr>
      <w:spacing w:before="100" w:beforeAutospacing="1" w:after="100" w:afterAutospacing="1"/>
    </w:pPr>
    <w:rPr>
      <w:rFonts w:ascii="Times New Roman" w:eastAsia="Times New Roman" w:hAnsi="Times New Roman"/>
      <w:sz w:val="24"/>
      <w:szCs w:val="24"/>
      <w:lang w:eastAsia="nl-NL"/>
    </w:rPr>
  </w:style>
  <w:style w:type="paragraph" w:styleId="Titel">
    <w:name w:val="Title"/>
    <w:basedOn w:val="Standaard"/>
    <w:next w:val="Standaard"/>
    <w:link w:val="TitelChar"/>
    <w:qFormat/>
    <w:locked/>
    <w:rsid w:val="00924A6C"/>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924A6C"/>
    <w:rPr>
      <w:rFonts w:asciiTheme="majorHAnsi" w:eastAsiaTheme="majorEastAsia" w:hAnsiTheme="majorHAnsi" w:cstheme="majorBidi"/>
      <w:spacing w:val="-10"/>
      <w:kern w:val="28"/>
      <w:sz w:val="56"/>
      <w:szCs w:val="56"/>
      <w:lang w:eastAsia="en-US"/>
    </w:rPr>
  </w:style>
  <w:style w:type="paragraph" w:customStyle="1" w:styleId="prlmhoofdkop">
    <w:name w:val="prlm_hoofdkop"/>
    <w:basedOn w:val="Standaard"/>
    <w:next w:val="Standaard"/>
    <w:qFormat/>
    <w:rsid w:val="003A6B9E"/>
    <w:pPr>
      <w:spacing w:before="120" w:after="120"/>
    </w:pPr>
    <w:rPr>
      <w:rFonts w:ascii="Times New Roman" w:eastAsia="Times New Roman" w:hAnsi="Times New Roman"/>
      <w:b/>
      <w:color w:val="E36C0A"/>
      <w:sz w:val="36"/>
      <w:szCs w:val="20"/>
      <w:lang w:eastAsia="nl-NL"/>
    </w:rPr>
  </w:style>
  <w:style w:type="character" w:styleId="Verwijzingopmerking">
    <w:name w:val="annotation reference"/>
    <w:basedOn w:val="Standaardalinea-lettertype"/>
    <w:uiPriority w:val="99"/>
    <w:unhideWhenUsed/>
    <w:rsid w:val="003A6B9E"/>
    <w:rPr>
      <w:sz w:val="16"/>
      <w:szCs w:val="16"/>
    </w:rPr>
  </w:style>
  <w:style w:type="paragraph" w:styleId="Tekstopmerking">
    <w:name w:val="annotation text"/>
    <w:basedOn w:val="Standaard"/>
    <w:link w:val="TekstopmerkingChar"/>
    <w:uiPriority w:val="99"/>
    <w:unhideWhenUsed/>
    <w:rsid w:val="003A6B9E"/>
    <w:rPr>
      <w:rFonts w:ascii="Times New Roman" w:eastAsia="Times New Roman" w:hAnsi="Times New Roman"/>
      <w:sz w:val="20"/>
      <w:szCs w:val="20"/>
    </w:rPr>
  </w:style>
  <w:style w:type="character" w:customStyle="1" w:styleId="TekstopmerkingChar">
    <w:name w:val="Tekst opmerking Char"/>
    <w:basedOn w:val="Standaardalinea-lettertype"/>
    <w:link w:val="Tekstopmerking"/>
    <w:uiPriority w:val="99"/>
    <w:rsid w:val="003A6B9E"/>
    <w:rPr>
      <w:rFonts w:ascii="Times New Roman" w:eastAsia="Times New Roman" w:hAnsi="Times New Roman"/>
      <w:sz w:val="20"/>
      <w:szCs w:val="20"/>
      <w:lang w:eastAsia="en-US"/>
    </w:rPr>
  </w:style>
  <w:style w:type="paragraph" w:styleId="Ballontekst">
    <w:name w:val="Balloon Text"/>
    <w:basedOn w:val="Standaard"/>
    <w:link w:val="BallontekstChar"/>
    <w:uiPriority w:val="99"/>
    <w:semiHidden/>
    <w:unhideWhenUsed/>
    <w:rsid w:val="003A6B9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A6B9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462986">
      <w:marLeft w:val="0"/>
      <w:marRight w:val="0"/>
      <w:marTop w:val="0"/>
      <w:marBottom w:val="0"/>
      <w:divBdr>
        <w:top w:val="none" w:sz="0" w:space="0" w:color="auto"/>
        <w:left w:val="none" w:sz="0" w:space="0" w:color="auto"/>
        <w:bottom w:val="none" w:sz="0" w:space="0" w:color="auto"/>
        <w:right w:val="none" w:sz="0" w:space="0" w:color="auto"/>
      </w:divBdr>
      <w:divsChild>
        <w:div w:id="697462988">
          <w:marLeft w:val="0"/>
          <w:marRight w:val="0"/>
          <w:marTop w:val="0"/>
          <w:marBottom w:val="0"/>
          <w:divBdr>
            <w:top w:val="none" w:sz="0" w:space="0" w:color="auto"/>
            <w:left w:val="none" w:sz="0" w:space="0" w:color="auto"/>
            <w:bottom w:val="none" w:sz="0" w:space="0" w:color="auto"/>
            <w:right w:val="none" w:sz="0" w:space="0" w:color="auto"/>
          </w:divBdr>
        </w:div>
      </w:divsChild>
    </w:div>
    <w:div w:id="697462989">
      <w:marLeft w:val="0"/>
      <w:marRight w:val="0"/>
      <w:marTop w:val="0"/>
      <w:marBottom w:val="0"/>
      <w:divBdr>
        <w:top w:val="none" w:sz="0" w:space="0" w:color="auto"/>
        <w:left w:val="none" w:sz="0" w:space="0" w:color="auto"/>
        <w:bottom w:val="none" w:sz="0" w:space="0" w:color="auto"/>
        <w:right w:val="none" w:sz="0" w:space="0" w:color="auto"/>
      </w:divBdr>
      <w:divsChild>
        <w:div w:id="697462991">
          <w:marLeft w:val="0"/>
          <w:marRight w:val="0"/>
          <w:marTop w:val="0"/>
          <w:marBottom w:val="0"/>
          <w:divBdr>
            <w:top w:val="none" w:sz="0" w:space="0" w:color="auto"/>
            <w:left w:val="none" w:sz="0" w:space="0" w:color="auto"/>
            <w:bottom w:val="none" w:sz="0" w:space="0" w:color="auto"/>
            <w:right w:val="none" w:sz="0" w:space="0" w:color="auto"/>
          </w:divBdr>
        </w:div>
      </w:divsChild>
    </w:div>
    <w:div w:id="697462990">
      <w:marLeft w:val="0"/>
      <w:marRight w:val="0"/>
      <w:marTop w:val="0"/>
      <w:marBottom w:val="0"/>
      <w:divBdr>
        <w:top w:val="none" w:sz="0" w:space="0" w:color="auto"/>
        <w:left w:val="none" w:sz="0" w:space="0" w:color="auto"/>
        <w:bottom w:val="none" w:sz="0" w:space="0" w:color="auto"/>
        <w:right w:val="none" w:sz="0" w:space="0" w:color="auto"/>
      </w:divBdr>
      <w:divsChild>
        <w:div w:id="697462987">
          <w:marLeft w:val="0"/>
          <w:marRight w:val="0"/>
          <w:marTop w:val="0"/>
          <w:marBottom w:val="0"/>
          <w:divBdr>
            <w:top w:val="none" w:sz="0" w:space="0" w:color="auto"/>
            <w:left w:val="none" w:sz="0" w:space="0" w:color="auto"/>
            <w:bottom w:val="none" w:sz="0" w:space="0" w:color="auto"/>
            <w:right w:val="none" w:sz="0" w:space="0" w:color="auto"/>
          </w:divBdr>
        </w:div>
      </w:divsChild>
    </w:div>
    <w:div w:id="697462993">
      <w:marLeft w:val="0"/>
      <w:marRight w:val="0"/>
      <w:marTop w:val="0"/>
      <w:marBottom w:val="0"/>
      <w:divBdr>
        <w:top w:val="none" w:sz="0" w:space="0" w:color="auto"/>
        <w:left w:val="none" w:sz="0" w:space="0" w:color="auto"/>
        <w:bottom w:val="none" w:sz="0" w:space="0" w:color="auto"/>
        <w:right w:val="none" w:sz="0" w:space="0" w:color="auto"/>
      </w:divBdr>
      <w:divsChild>
        <w:div w:id="697462992">
          <w:marLeft w:val="0"/>
          <w:marRight w:val="0"/>
          <w:marTop w:val="0"/>
          <w:marBottom w:val="0"/>
          <w:divBdr>
            <w:top w:val="none" w:sz="0" w:space="0" w:color="auto"/>
            <w:left w:val="none" w:sz="0" w:space="0" w:color="auto"/>
            <w:bottom w:val="none" w:sz="0" w:space="0" w:color="auto"/>
            <w:right w:val="none" w:sz="0" w:space="0" w:color="auto"/>
          </w:divBdr>
        </w:div>
      </w:divsChild>
    </w:div>
    <w:div w:id="1130511293">
      <w:bodyDiv w:val="1"/>
      <w:marLeft w:val="0"/>
      <w:marRight w:val="0"/>
      <w:marTop w:val="0"/>
      <w:marBottom w:val="0"/>
      <w:divBdr>
        <w:top w:val="none" w:sz="0" w:space="0" w:color="auto"/>
        <w:left w:val="none" w:sz="0" w:space="0" w:color="auto"/>
        <w:bottom w:val="none" w:sz="0" w:space="0" w:color="auto"/>
        <w:right w:val="none" w:sz="0" w:space="0" w:color="auto"/>
      </w:divBdr>
    </w:div>
    <w:div w:id="171843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2891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Programma MFM, 2015, nummer 1</vt:lpstr>
    </vt:vector>
  </TitlesOfParts>
  <Company>Microsoft</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MFM, 2015, nummer 1</dc:title>
  <dc:creator>Charles Dumas</dc:creator>
  <cp:lastModifiedBy>Jenny</cp:lastModifiedBy>
  <cp:revision>2</cp:revision>
  <dcterms:created xsi:type="dcterms:W3CDTF">2016-07-21T14:37:00Z</dcterms:created>
  <dcterms:modified xsi:type="dcterms:W3CDTF">2016-07-21T14:37:00Z</dcterms:modified>
</cp:coreProperties>
</file>